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1" w:hanging="0"/>
        <w:jc w:val="center"/>
        <w:rPr/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СЕЛИВАНИХИНСКИЙ СЕЛЬСКИЙ СОВЕТ ДЕПУТАТОВ                             МИНУСИНСКОГО РАЙОНА КРАСНОЯРСКОГО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>
      <w:pPr>
        <w:pStyle w:val="Normal"/>
        <w:numPr>
          <w:ilvl w:val="0"/>
          <w:numId w:val="0"/>
        </w:numPr>
        <w:outlineLvl w:val="0"/>
        <w:rPr>
          <w:sz w:val="28"/>
          <w:szCs w:val="28"/>
        </w:rPr>
      </w:pPr>
      <w:r>
        <w:rPr>
          <w:b/>
          <w:sz w:val="32"/>
          <w:szCs w:val="32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..202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                                с. Селиваниха                    №  -рс </w:t>
      </w:r>
    </w:p>
    <w:p>
      <w:pPr>
        <w:pStyle w:val="NormalWeb"/>
        <w:jc w:val="left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>
      <w:pPr>
        <w:pStyle w:val="Normal"/>
        <w:rPr/>
      </w:pPr>
      <w:r>
        <w:rPr>
          <w:b/>
          <w:sz w:val="28"/>
          <w:szCs w:val="28"/>
        </w:rPr>
        <w:t xml:space="preserve">«О бюджете </w:t>
      </w:r>
      <w:r>
        <w:rPr>
          <w:rFonts w:eastAsia="Times New Roman" w:cs="Times New Roman"/>
          <w:b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сельсовета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Минусинского района на 2022 год и плановый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период 202</w:t>
      </w:r>
      <w:r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</w:rPr>
        <w:t>-202</w:t>
      </w:r>
      <w:r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</w:rPr>
        <w:t xml:space="preserve"> годов»</w:t>
      </w:r>
    </w:p>
    <w:p>
      <w:pPr>
        <w:pStyle w:val="NormalWeb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Статья 1. Основные характеристики бюджета сельсовета на 2022 год и плановый период 2023 - 2024 годов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="0" w:after="0"/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бюджета сельсовета на 2022 год: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sz w:val="28"/>
          <w:szCs w:val="28"/>
        </w:rPr>
        <w:tab/>
        <w:t xml:space="preserve">1.1. прогнозируемый общий объем доходов бюджета сельсовета в сумме 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15048333,00</w:t>
      </w:r>
      <w:r>
        <w:rPr>
          <w:sz w:val="28"/>
          <w:szCs w:val="28"/>
        </w:rPr>
        <w:t xml:space="preserve"> рублей;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sz w:val="28"/>
          <w:szCs w:val="28"/>
        </w:rPr>
        <w:tab/>
        <w:t xml:space="preserve">1.2. общий объем расходов  бюджета сельсовета в сумме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15148333,00</w:t>
      </w:r>
      <w:r>
        <w:rPr>
          <w:sz w:val="28"/>
          <w:szCs w:val="28"/>
        </w:rPr>
        <w:t xml:space="preserve"> рублей;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sz w:val="28"/>
          <w:szCs w:val="28"/>
        </w:rPr>
        <w:tab/>
        <w:t>1.3. дефицит бюджета сельсовета  в сумме 100000,00 рублей;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1.4. источники внутреннего финансирования дефицита бюджета сельсовета в сумме 100000,00 рублей согласно приложению 1 к настоящему Решению.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сельсовета на 2023 год и на 2024 год: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sz w:val="28"/>
          <w:szCs w:val="28"/>
        </w:rPr>
        <w:tab/>
        <w:t>2.1. прогнозируемый общий объем доходов бюджета сельсовета на 2023 год в сумме 15027185,00 рублей и на 2024 год в сумме 14875658,00 рублей;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sz w:val="28"/>
          <w:szCs w:val="28"/>
        </w:rPr>
        <w:tab/>
        <w:t>2.2.   общий объем расходов бюджета сельсовета на 2023 год в сумме     15027185,00 рублей, в том числе условно утвержденные расходы в сумме 364696,00 рублей, и на 2024 год в сумме 14875658,00 рублей, в том числе условно утвержденные расходы в сумме 742673,00 рублей;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2.3. дефицит бюджета сельсовета на 2023 год в сумме 0,00 рублей и на 2024 год в сумме 0,00 рублей;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2.4. источники внутреннего финансирования дефицита бюджета сельсовета на 2023 год в сумме 0,00 рублей и на 2024 год в сумме 0,00 рублей согласно приложению 1 к настоящему Решению.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Статья 2. Доходы бюджета сельсовета на 2022 год и плановый период 2023 - 2024 годов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Утвердить доходы бюджета сельсовета на 2022 год и плановый период 2023 - 2024 годов, согласно приложению 2 к настоящему Решению.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ab/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Статья 3. Распределение на 2022 год и плановый период 2023 – 2024 годов расходов бюджета сельсовета по бюджетной классификации Российской Федерации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Утвердить в пределах общего объема расходов бюджета сельсовета, установленного статьей 1 настоящего Решения: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1. распределение бюджетных ассигнований по разделам </w:t>
        <w:br/>
        <w:t>и подразделам бюджетной классификации расходов бюджетов Российской Федерации на 2022 год и плановый период 2023-2024 годов согласно приложению 3 к настоящему Решению;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2. ведомственную структуру расходов бюджета сельсовета на 2022 год и плановый период 2023-2024 годов согласно приложению 4 к настоящему Решению;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sz w:val="28"/>
          <w:szCs w:val="28"/>
        </w:rPr>
        <w:tab/>
        <w:t>3.</w:t>
      </w:r>
      <w:r>
        <w:rPr>
          <w:bCs/>
          <w:sz w:val="28"/>
          <w:szCs w:val="28"/>
        </w:rPr>
        <w:t xml:space="preserve"> распределение бюджетных ассигнований по целевым статьям (муниципальным программам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2022 год и плановый период 2023-2024 годов согласно приложению </w:t>
      </w: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 xml:space="preserve"> к настоящему Решению.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</w:rPr>
        <w:t>. Публичные нормативные обязательства Большеничкинского сельсовета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ab/>
        <w:t xml:space="preserve"> Утвердить общий объем средств  бюджета сельсовета на исполнение публичных нормативных обязательств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сельсовета  на 2022 год  и плановый период 2023-2024 годов по 0  рублей ежегодно.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  <w:lang w:val="en-US"/>
        </w:rPr>
        <w:t>5</w:t>
      </w:r>
      <w:r>
        <w:rPr>
          <w:b/>
          <w:sz w:val="28"/>
          <w:szCs w:val="28"/>
        </w:rPr>
        <w:t>.  Изменение показателей сводной бюджетной росписи бюджета сельсовета в 2022 году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Установить, что руководитель финансового управления администрации Минусинского района, на основании соглашения о передаче части полномочий  органов местного самоуправления  сельсовета органам местного самоуправления Минусинского района, вправе в ходе исполнения настоящего Решения вносить изменения в сводную бюджетную роспись бюджета сельсовета на 2022 год и плановый период 2023-2024 с последующим внесением изменений в настоящее Решение:</w:t>
        <w:tab/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1. на сумму средств межбюджетных трансфертов, передаваемых из  бюджетов других уровней бюджетной системы Российской Федерации на осуществление отдельных целевых расходов на основании федеральных и региональных законов и нормативных правовых актов Президента Российской Федерации, Правительства Российской Федерации, Губернатора Красноярского края и Правительства Красноярского края, администрации Минусинского района, а также соглашений, заключенных с главными распорядителями средств краевого бюджета, так же в случае сокращения (возврата при отсутствии потребности) указанных межбюджетных трансфертов;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sz w:val="28"/>
          <w:szCs w:val="28"/>
        </w:rPr>
        <w:tab/>
        <w:t xml:space="preserve">2.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сельсовета, после внесения изменений в указанную программу в установленном порядке;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3.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4.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 бюджета сельсовета, в пределах общего объема средств, предусмотренных   бюджетом сельсовета.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  <w:lang w:val="en-US"/>
        </w:rPr>
        <w:t>6</w:t>
      </w:r>
      <w:r>
        <w:rPr>
          <w:b/>
          <w:sz w:val="28"/>
          <w:szCs w:val="28"/>
        </w:rPr>
        <w:t xml:space="preserve">.  Индексация размеров денежного вознаграждения лиц, замещающих муниципальные должности, и окладов денежного содержания муниципальных служащих </w:t>
      </w:r>
      <w:r>
        <w:rPr>
          <w:rFonts w:eastAsia="Times New Roman" w:cs="Times New Roman"/>
          <w:b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сельсовета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сельсовета, размеры окладов денежного содержания по должностям муниципальной службы, проиндексированные в 2020 году, увеличиваются (индексируются):</w:t>
      </w:r>
    </w:p>
    <w:p>
      <w:pPr>
        <w:pStyle w:val="Normal"/>
        <w:spacing w:before="0" w:after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2022 году на 4 процента с октября 2022 года;</w:t>
      </w:r>
    </w:p>
    <w:p>
      <w:pPr>
        <w:pStyle w:val="Normal"/>
        <w:spacing w:before="0" w:after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плановом периоде 2023 – 2024 годов на коэффициент, равный 1.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b/>
          <w:sz w:val="28"/>
          <w:szCs w:val="28"/>
        </w:rPr>
        <w:t xml:space="preserve">Статья 7.  Общая предельная штатная численность муниципальных служащих </w:t>
      </w:r>
      <w:r>
        <w:rPr>
          <w:rFonts w:eastAsia="Times New Roman" w:cs="Times New Roman"/>
          <w:b/>
          <w:color w:val="auto"/>
          <w:kern w:val="0"/>
          <w:sz w:val="28"/>
          <w:szCs w:val="28"/>
          <w:lang w:val="ru-RU" w:eastAsia="ru-RU" w:bidi="ar-SA"/>
        </w:rPr>
        <w:t xml:space="preserve">Селиванихинского </w:t>
      </w:r>
      <w:r>
        <w:rPr>
          <w:b/>
          <w:sz w:val="28"/>
          <w:szCs w:val="28"/>
        </w:rPr>
        <w:t>сельсовета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Общая предельная штатная численность муниципальных служащих сельсовета, принятая к финансовому обеспечению в 2022 году и плановом периоде 2023-2024 годов, составляет 5 штатных единиц.</w:t>
      </w:r>
    </w:p>
    <w:p>
      <w:pPr>
        <w:pStyle w:val="Normal"/>
        <w:tabs>
          <w:tab w:val="clear" w:pos="708"/>
          <w:tab w:val="left" w:pos="8600" w:leader="none"/>
        </w:tabs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8600" w:leader="none"/>
        </w:tabs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Статья 8.  Индексация заработной платы работников органов местного самоуправления</w:t>
      </w:r>
    </w:p>
    <w:p>
      <w:pPr>
        <w:pStyle w:val="Normal"/>
        <w:tabs>
          <w:tab w:val="clear" w:pos="708"/>
          <w:tab w:val="left" w:pos="8600" w:leader="none"/>
        </w:tabs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8600" w:leader="none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Заработная плата работников органов местного самоуправления, переведённых на новую систему оплаты труда,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2022 году на 4 процента с 1 октября 2022 года;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плановом периоде 2023</w:t>
      </w:r>
      <w:r>
        <w:rPr>
          <w:rFonts w:cs="Arial" w:ascii="Arial" w:hAnsi="Arial"/>
          <w:sz w:val="28"/>
          <w:szCs w:val="28"/>
        </w:rPr>
        <w:t> </w:t>
      </w:r>
      <w:r>
        <w:rPr>
          <w:sz w:val="28"/>
          <w:szCs w:val="28"/>
        </w:rPr>
        <w:t>-</w:t>
      </w:r>
      <w:r>
        <w:rPr>
          <w:rFonts w:cs="Arial" w:ascii="Arial" w:hAnsi="Arial"/>
          <w:sz w:val="28"/>
          <w:szCs w:val="28"/>
        </w:rPr>
        <w:t> </w:t>
      </w:r>
      <w:r>
        <w:rPr>
          <w:sz w:val="28"/>
          <w:szCs w:val="28"/>
        </w:rPr>
        <w:t>2024 годов на коэффициент, равный 1.</w:t>
      </w:r>
    </w:p>
    <w:p>
      <w:pPr>
        <w:pStyle w:val="Normal"/>
        <w:tabs>
          <w:tab w:val="clear" w:pos="708"/>
          <w:tab w:val="left" w:pos="8600" w:leader="none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9. Особенности исполнения  бюджета сельсовета в 2022 году</w:t>
      </w:r>
      <w:r>
        <w:rPr>
          <w:sz w:val="28"/>
          <w:szCs w:val="28"/>
        </w:rPr>
        <w:tab/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Установить, что не использованные по состоянию на 1 января 2022 года остатки межбюджетных трансфертов в форме субсидий, субвенций, иных межбюджетных трансфертов, имеющих целевое назначение, предоставленных из районного бюджета бюджету сельсовета, подлежат возврату в районный бюджет в течение первых 5 рабочих дней 2022 года.</w:t>
      </w:r>
    </w:p>
    <w:p>
      <w:pPr>
        <w:pStyle w:val="ConsPlusNormal"/>
        <w:numPr>
          <w:ilvl w:val="0"/>
          <w:numId w:val="0"/>
        </w:numPr>
        <w:spacing w:before="0" w:after="0"/>
        <w:ind w:hanging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2. Остатки средств  бюджета сельсовета  на 1 января 2022 года в полном объеме, за исключением неиспользованных остатков межбюджетных трансфертов, полученных из краевого и районного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2022 году.</w:t>
      </w:r>
    </w:p>
    <w:p>
      <w:pPr>
        <w:pStyle w:val="ConsPlusNormal"/>
        <w:numPr>
          <w:ilvl w:val="0"/>
          <w:numId w:val="0"/>
        </w:numPr>
        <w:spacing w:before="0" w:after="0"/>
        <w:ind w:hanging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2022 года обязательствам, производится за счет утвержденных бюджетных ассигнований </w:t>
        <w:br/>
        <w:t>на 2022 год.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10. Иные межбюджетные трансферты  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ab/>
        <w:t>1. Направить бюджету муниципального района иные межбюджетные трансферты на осуществление части полномочий по решению вопросов местного значения поселения, в соответствии с заключёнными соглашениями   на 2022 -2024 годы  по 1101062,00 рублей ежегодно.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2.Утвердить перечень и объём расходов на выполнение полномочий, переданных органом местного самоуправления повеления муниципальному району на основании заключённых соглашений  согласно приложению 6 к настоящему Решению.</w:t>
        <w:tab/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b/>
          <w:sz w:val="28"/>
          <w:szCs w:val="28"/>
        </w:rPr>
        <w:t xml:space="preserve">Статья 11. Резервный фонд администрации </w:t>
      </w:r>
      <w:r>
        <w:rPr>
          <w:rFonts w:eastAsia="Times New Roman" w:cs="Times New Roman"/>
          <w:b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сельсовета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sz w:val="28"/>
          <w:szCs w:val="28"/>
        </w:rPr>
        <w:tab/>
        <w:t xml:space="preserve">1. Установить, что в расходной части бюджета сельсовета предусматривается резервный фонд администрации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на 2022 год в сумме 50000,00 рублей, на 2023 год -  50000,00 рублей, на 2024 год – 50000,00 рублей. 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sz w:val="28"/>
          <w:szCs w:val="28"/>
        </w:rPr>
        <w:tab/>
        <w:t>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ежеквартально информирует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Селиванихинский </w:t>
      </w:r>
      <w:r>
        <w:rPr>
          <w:sz w:val="28"/>
          <w:szCs w:val="28"/>
        </w:rPr>
        <w:t>сельский Совет депутатов о расходовании средств резервного фонда.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3. Расходование средств резервного фонда осуществляется в порядке, установленном администрацией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Селиванихинского </w:t>
      </w:r>
      <w:r>
        <w:rPr>
          <w:sz w:val="28"/>
          <w:szCs w:val="28"/>
        </w:rPr>
        <w:t>сельсовета.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/>
      </w:pPr>
      <w:r>
        <w:rPr>
          <w:b/>
          <w:sz w:val="28"/>
          <w:szCs w:val="28"/>
        </w:rPr>
        <w:t xml:space="preserve">Статья 12. Дорожный фонд </w:t>
      </w:r>
      <w:r>
        <w:rPr>
          <w:rFonts w:eastAsia="Times New Roman" w:cs="Times New Roman"/>
          <w:b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сельсовета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  <w:tab w:val="left" w:pos="1080" w:leader="none"/>
        </w:tabs>
        <w:spacing w:before="0" w:after="0"/>
        <w:ind w:left="0" w:firstLine="720"/>
        <w:contextualSpacing/>
        <w:jc w:val="both"/>
        <w:outlineLvl w:val="2"/>
        <w:rPr/>
      </w:pPr>
      <w:r>
        <w:rPr>
          <w:sz w:val="28"/>
          <w:szCs w:val="28"/>
        </w:rPr>
        <w:t xml:space="preserve">Утвердить объем бюджетных ассигнований дорожного фонда </w:t>
      </w:r>
      <w:bookmarkStart w:id="0" w:name="__DdeLink__187_3877507050"/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</w:t>
      </w:r>
      <w:r>
        <w:rPr>
          <w:sz w:val="28"/>
          <w:szCs w:val="28"/>
        </w:rPr>
        <w:t>о</w:t>
      </w:r>
      <w:bookmarkEnd w:id="0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сельсовета на 2022 год в сумме 736100,00 рублей, на 2023 год 753600,00 рублей и на 2024 год 774100,00 рублей.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  <w:tab w:val="left" w:pos="1080" w:leader="none"/>
        </w:tabs>
        <w:spacing w:before="0" w:after="0"/>
        <w:ind w:left="0" w:firstLine="720"/>
        <w:contextualSpacing/>
        <w:jc w:val="both"/>
        <w:outlineLvl w:val="2"/>
        <w:rPr/>
      </w:pPr>
      <w:r>
        <w:rPr>
          <w:sz w:val="28"/>
          <w:szCs w:val="28"/>
        </w:rPr>
        <w:t xml:space="preserve">Установить, что при определении объема бюджетных ассигнований дорожного фонда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</w:t>
      </w:r>
      <w:r>
        <w:rPr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сельсовета налог на доходы физических лиц, подлежащий зачислению в местный бюджет, учитывается в 2022 году в сумме 0,00 рублей, в 2023 году - 0,00 рублей, в 2024 году – 0,00 рублей.</w:t>
      </w:r>
    </w:p>
    <w:p>
      <w:pPr>
        <w:pStyle w:val="Normal"/>
        <w:numPr>
          <w:ilvl w:val="0"/>
          <w:numId w:val="0"/>
        </w:numPr>
        <w:spacing w:before="0" w:after="0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13. Муниципальный внутренний долг 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ab/>
        <w:t xml:space="preserve">1. Установить верхний предел муниципального внутреннего долга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Селиванихинского </w:t>
      </w:r>
      <w:r>
        <w:rPr>
          <w:sz w:val="28"/>
          <w:szCs w:val="28"/>
        </w:rPr>
        <w:t xml:space="preserve">сельсовета на 1 января 2023 года, на 1 января 2024 года и на 1 января 2025 года равным 0 рублей. 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Установить верхний предел муниципального внутреннего долга по муниципальным гарантиям по состоянию на 1 января 2023 года, на 1 января 2024 года, на 1 января 2025 года равным 0 рублей.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ab/>
        <w:t xml:space="preserve">3. Установить предельный объем муниципального внутреннего долга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на 2022 год в размере 6636826,00 рублей; на 2023 год 6750471,00 рублей; на 2024 год 6892599,00  рублей.     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Установить, что предельный объем расходов на обслуживание муниципального внутреннего долга в 2022 году не должен превышать 0 рублей, в 2023 году – 0 рублей, в 2024 году – 0 рублей. </w:t>
        <w:tab/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>
          <w:sz w:val="28"/>
          <w:szCs w:val="28"/>
        </w:rPr>
        <w:t xml:space="preserve">5. Утвердить программу муниципальных внутренних заимствований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Селиванихинского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сельсовета на 2022 и плановый период 2023-2024 годов согласно приложению 7 к настоящему Решению.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Статья 14.  Вступление в силу настоящего Решения</w:t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>1. Настоящее Решение вступает в силу с 1 января 2022 года, но не ранее дня, следующего за днем его официального опубликования в информационном бюллетени «Вестник Селиванихинского сельсовета».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сельского 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Совета депутатов                                                                  </w:t>
      </w:r>
      <w:bookmarkStart w:id="1" w:name="RANGE!A1%25253AF20"/>
      <w:bookmarkEnd w:id="1"/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Жилин В.Д.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210" w:leader="none"/>
          <w:tab w:val="center" w:pos="523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Аксенов Н.Т.</w:t>
      </w:r>
      <w:r>
        <w:rPr>
          <w:sz w:val="28"/>
          <w:szCs w:val="28"/>
        </w:rPr>
        <w:tab/>
      </w:r>
    </w:p>
    <w:p>
      <w:pPr>
        <w:pStyle w:val="Normal"/>
        <w:spacing w:before="0" w:after="0"/>
        <w:contextualSpacing/>
        <w:jc w:val="both"/>
        <w:rPr/>
      </w:pPr>
      <w:r>
        <w:rPr/>
      </w:r>
    </w:p>
    <w:sectPr>
      <w:type w:val="nextPage"/>
      <w:pgSz w:w="11906" w:h="16838"/>
      <w:pgMar w:left="1701" w:right="851" w:header="0" w:top="709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Verdan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1366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4">
    <w:name w:val="Heading 4"/>
    <w:basedOn w:val="Normal"/>
    <w:next w:val="Normal"/>
    <w:qFormat/>
    <w:rsid w:val="0063535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qFormat/>
    <w:rsid w:val="00635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rsid w:val="00480b40"/>
    <w:pPr>
      <w:spacing w:beforeAutospacing="1" w:after="75"/>
      <w:outlineLvl w:val="5"/>
    </w:pPr>
    <w:rPr>
      <w:rFonts w:ascii="Verdana" w:hAnsi="Verdana"/>
      <w:b/>
      <w:bCs/>
      <w:color w:val="777777"/>
      <w:sz w:val="17"/>
      <w:szCs w:val="17"/>
    </w:rPr>
  </w:style>
  <w:style w:type="character" w:styleId="DefaultParagraphFont" w:default="1">
    <w:name w:val="Default Paragraph Font"/>
    <w:semiHidden/>
    <w:qFormat/>
    <w:rPr/>
  </w:style>
  <w:style w:type="character" w:styleId="Strong">
    <w:name w:val="Strong"/>
    <w:qFormat/>
    <w:rsid w:val="00480b40"/>
    <w:rPr>
      <w:b/>
      <w:bCs/>
    </w:rPr>
  </w:style>
  <w:style w:type="character" w:styleId="Style11" w:customStyle="1">
    <w:name w:val="Текст выноски Знак"/>
    <w:link w:val="a6"/>
    <w:qFormat/>
    <w:rsid w:val="00230235"/>
    <w:rPr>
      <w:rFonts w:ascii="Tahoma" w:hAnsi="Tahoma" w:cs="Tahoma"/>
      <w:sz w:val="16"/>
      <w:szCs w:val="16"/>
    </w:rPr>
  </w:style>
  <w:style w:type="character" w:styleId="Annotationreference">
    <w:name w:val="annotation reference"/>
    <w:semiHidden/>
    <w:qFormat/>
    <w:rsid w:val="00e946a9"/>
    <w:rPr>
      <w:sz w:val="16"/>
      <w:szCs w:val="16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rsid w:val="0076048a"/>
    <w:pPr>
      <w:jc w:val="both"/>
    </w:pPr>
    <w:rPr>
      <w:sz w:val="28"/>
      <w:szCs w:val="20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rsid w:val="00480b40"/>
    <w:pPr>
      <w:spacing w:before="0" w:after="150"/>
    </w:pPr>
    <w:rPr/>
  </w:style>
  <w:style w:type="paragraph" w:styleId="BalloonText">
    <w:name w:val="Balloon Text"/>
    <w:basedOn w:val="Normal"/>
    <w:link w:val="a7"/>
    <w:qFormat/>
    <w:rsid w:val="00230235"/>
    <w:pPr/>
    <w:rPr>
      <w:rFonts w:ascii="Tahoma" w:hAnsi="Tahoma"/>
      <w:sz w:val="16"/>
      <w:szCs w:val="16"/>
      <w:lang w:val="x-none" w:eastAsia="x-none"/>
    </w:rPr>
  </w:style>
  <w:style w:type="paragraph" w:styleId="ConsPlusNormal" w:customStyle="1">
    <w:name w:val="ConsPlusNormal"/>
    <w:qFormat/>
    <w:rsid w:val="00b239d2"/>
    <w:pPr>
      <w:widowControl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Annotationtext">
    <w:name w:val="annotation text"/>
    <w:basedOn w:val="Normal"/>
    <w:semiHidden/>
    <w:qFormat/>
    <w:rsid w:val="00e946a9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e946a9"/>
    <w:pPr/>
    <w:rPr>
      <w:b/>
      <w:bCs/>
    </w:rPr>
  </w:style>
  <w:style w:type="numbering" w:styleId="NoList" w:default="1">
    <w:name w:val="No List"/>
    <w:semiHidden/>
    <w:qFormat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LibreOffice/6.2.4.2$Windows_x86 LibreOffice_project/2412653d852ce75f65fbfa83fb7e7b669a126d64</Application>
  <Pages>5</Pages>
  <Words>1338</Words>
  <Characters>8950</Characters>
  <CharactersWithSpaces>10580</CharactersWithSpaces>
  <Paragraphs>73</Paragraphs>
  <Company>ФЭУ АМР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2021-11-03T01:52:00Z</dcterms:created>
  <dc:creator>ChernishevaT</dc:creator>
  <dc:description/>
  <dc:language>ru-RU</dc:language>
  <cp:lastModifiedBy/>
  <cp:lastPrinted>2018-11-06T07:38:00Z</cp:lastPrinted>
  <dcterms:modified xsi:type="dcterms:W3CDTF">2021-12-07T09:26:20Z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ФЭУ АМР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