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внутренний долг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1. Установить верхний предел муниципального внутреннего долга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Селиванихинского </w:t>
      </w:r>
      <w:r>
        <w:rPr>
          <w:sz w:val="28"/>
          <w:szCs w:val="28"/>
        </w:rPr>
        <w:t xml:space="preserve">сельсовета на 1 января 2024 года, на 1 января 2025 года и на 1 января 2026 года равным 0 рублей. 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ab/>
        <w:t>2. Установить верхний предел муниципального внутреннего долга по муниципальным гарантиям по состоянию на 1 января 20234года, на 1 января 2025 года, на 1 января 2026 года равным 0 рублей.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ab/>
        <w:t xml:space="preserve">3. Установить предельный объем муниципального внутреннего долга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на 2023 год в размере 6636826,00 рублей; на 20234год 6750471,00 рублей; на 2025год 6892599,00  рублей.     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ab/>
        <w:t xml:space="preserve">4. Установить, что предельный объем расходов на обслуживание муниципального внутреннего долга в 2023 году не должен превышать 0 рублей, в 2024 году – 0 рублей, в 2025 году – 0 рублей. </w:t>
        <w:tab/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7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4a6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LibreOffice/6.3.2.2$Windows_x86 LibreOffice_project/98b30e735bda24bc04ab42594c85f7fd8be07b9c</Application>
  <Pages>1</Pages>
  <Words>113</Words>
  <Characters>656</Characters>
  <CharactersWithSpaces>783</CharactersWithSpaces>
  <Paragraphs>5</Paragraphs>
  <Company>SA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2017-11-15T09:03:00Z</dcterms:created>
  <dc:creator>Elena</dc:creator>
  <dc:description/>
  <dc:language>ru-RU</dc:language>
  <cp:lastModifiedBy/>
  <cp:lastPrinted>2022-11-14T08:12:14Z</cp:lastPrinted>
  <dcterms:modified xsi:type="dcterms:W3CDTF">2022-11-14T08:12:20Z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